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7A80E" w14:textId="77777777" w:rsidR="000B545A" w:rsidRPr="008068E4" w:rsidRDefault="000B545A" w:rsidP="000B545A">
      <w:pPr>
        <w:pStyle w:val="Titre3"/>
        <w:shd w:val="clear" w:color="auto" w:fill="FF9900"/>
        <w:jc w:val="center"/>
        <w:rPr>
          <w:color w:val="FFFFFF"/>
          <w:sz w:val="40"/>
          <w:szCs w:val="40"/>
        </w:rPr>
      </w:pPr>
      <w:r>
        <w:rPr>
          <w:color w:val="FFFFFF"/>
          <w:sz w:val="40"/>
          <w:szCs w:val="40"/>
        </w:rPr>
        <w:t>Les maths du hockey (2)</w:t>
      </w:r>
    </w:p>
    <w:p w14:paraId="6EE6F634" w14:textId="77777777" w:rsidR="000B545A" w:rsidRPr="008068E4" w:rsidRDefault="000B545A" w:rsidP="000B545A">
      <w:pPr>
        <w:pStyle w:val="Titre3"/>
        <w:shd w:val="clear" w:color="auto" w:fill="FF9900"/>
        <w:rPr>
          <w:b/>
          <w:smallCaps/>
          <w:color w:val="FFFFFF"/>
          <w:sz w:val="40"/>
          <w:szCs w:val="40"/>
        </w:rPr>
      </w:pPr>
      <w:r>
        <w:rPr>
          <w:b/>
          <w:smallCaps/>
          <w:color w:val="FFFFFF"/>
          <w:sz w:val="40"/>
          <w:szCs w:val="40"/>
        </w:rPr>
        <w:t>5</w:t>
      </w:r>
      <w:r w:rsidRPr="00D073D1">
        <w:rPr>
          <w:b/>
          <w:smallCaps/>
          <w:color w:val="FFFFFF"/>
          <w:sz w:val="40"/>
          <w:szCs w:val="40"/>
          <w:vertAlign w:val="superscript"/>
        </w:rPr>
        <w:t>e</w:t>
      </w:r>
      <w:r>
        <w:rPr>
          <w:b/>
          <w:smallCaps/>
          <w:color w:val="FFFFFF"/>
          <w:sz w:val="40"/>
          <w:szCs w:val="40"/>
        </w:rPr>
        <w:t xml:space="preserve"> primaire</w:t>
      </w:r>
    </w:p>
    <w:p w14:paraId="2D800FEB" w14:textId="77777777" w:rsidR="000B545A" w:rsidRDefault="000B545A" w:rsidP="000B545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22"/>
        <w:gridCol w:w="6740"/>
      </w:tblGrid>
      <w:tr w:rsidR="000B545A" w14:paraId="21E8A708" w14:textId="77777777" w:rsidTr="0056313D">
        <w:trPr>
          <w:trHeight w:val="686"/>
        </w:trPr>
        <w:tc>
          <w:tcPr>
            <w:tcW w:w="2004" w:type="dxa"/>
            <w:vAlign w:val="center"/>
          </w:tcPr>
          <w:p w14:paraId="24EF7AEC" w14:textId="77777777" w:rsidR="000B545A" w:rsidRDefault="000B545A" w:rsidP="0056313D">
            <w:pPr>
              <w:pStyle w:val="Titre1"/>
              <w:rPr>
                <w:smallCaps/>
              </w:rPr>
            </w:pPr>
            <w:r>
              <w:rPr>
                <w:smallCaps/>
              </w:rPr>
              <w:t>Objectifs</w:t>
            </w:r>
          </w:p>
        </w:tc>
        <w:tc>
          <w:tcPr>
            <w:tcW w:w="7773" w:type="dxa"/>
            <w:vAlign w:val="center"/>
          </w:tcPr>
          <w:p w14:paraId="124B6D54" w14:textId="77777777" w:rsidR="000B545A" w:rsidRDefault="000B545A" w:rsidP="0056313D">
            <w:pPr>
              <w:pStyle w:val="En-tte"/>
              <w:tabs>
                <w:tab w:val="clear" w:pos="4536"/>
                <w:tab w:val="clear" w:pos="9072"/>
              </w:tabs>
            </w:pPr>
            <w:r>
              <w:t>À la fin de la leçon, l’élève sera rendu capable de :</w:t>
            </w:r>
          </w:p>
          <w:p w14:paraId="72ADEED4" w14:textId="77777777" w:rsidR="000B545A" w:rsidRDefault="000B545A" w:rsidP="0056313D">
            <w:pPr>
              <w:pStyle w:val="NormalWeb"/>
              <w:numPr>
                <w:ilvl w:val="0"/>
                <w:numId w:val="1"/>
              </w:numPr>
            </w:pPr>
            <w:r>
              <w:t>Calculer l’aire et le périmètre de figures planes (rectangles, carrés, triangles).</w:t>
            </w:r>
          </w:p>
          <w:p w14:paraId="15B02784" w14:textId="77777777" w:rsidR="000B545A" w:rsidRPr="00D073D1" w:rsidRDefault="000B545A" w:rsidP="0056313D">
            <w:pPr>
              <w:pStyle w:val="NormalWeb"/>
              <w:numPr>
                <w:ilvl w:val="0"/>
                <w:numId w:val="1"/>
              </w:numPr>
            </w:pPr>
            <w:r>
              <w:t>Relier le calcul à une situation concrète (terrain de hockey, zones de jeu).</w:t>
            </w:r>
          </w:p>
        </w:tc>
      </w:tr>
      <w:tr w:rsidR="000B545A" w14:paraId="6C236451" w14:textId="77777777" w:rsidTr="0056313D">
        <w:trPr>
          <w:trHeight w:val="1068"/>
        </w:trPr>
        <w:tc>
          <w:tcPr>
            <w:tcW w:w="2004" w:type="dxa"/>
            <w:tcBorders>
              <w:bottom w:val="single" w:sz="4" w:space="0" w:color="auto"/>
            </w:tcBorders>
            <w:vAlign w:val="center"/>
          </w:tcPr>
          <w:p w14:paraId="755C9A98" w14:textId="77777777" w:rsidR="000B545A" w:rsidRDefault="000B545A" w:rsidP="0056313D">
            <w:pPr>
              <w:pStyle w:val="Titre1"/>
              <w:rPr>
                <w:smallCaps/>
              </w:rPr>
            </w:pPr>
            <w:r>
              <w:rPr>
                <w:smallCaps/>
              </w:rPr>
              <w:t>Compétences</w:t>
            </w:r>
          </w:p>
        </w:tc>
        <w:tc>
          <w:tcPr>
            <w:tcW w:w="7773" w:type="dxa"/>
            <w:tcBorders>
              <w:bottom w:val="single" w:sz="4" w:space="0" w:color="auto"/>
            </w:tcBorders>
            <w:vAlign w:val="center"/>
          </w:tcPr>
          <w:p w14:paraId="7CA3BE5D" w14:textId="77777777" w:rsidR="000B545A" w:rsidRPr="002C5D3E" w:rsidRDefault="000B545A" w:rsidP="0056313D">
            <w:pPr>
              <w:pStyle w:val="NormalWeb"/>
              <w:numPr>
                <w:ilvl w:val="0"/>
                <w:numId w:val="1"/>
              </w:numPr>
            </w:pPr>
            <w:r w:rsidRPr="002C5D3E">
              <w:t>Résoudre des problèmes liés à la mesure.</w:t>
            </w:r>
          </w:p>
          <w:p w14:paraId="30CAED72" w14:textId="77777777" w:rsidR="000B545A" w:rsidRPr="002C5D3E" w:rsidRDefault="000B545A" w:rsidP="0056313D">
            <w:pPr>
              <w:pStyle w:val="NormalWeb"/>
              <w:numPr>
                <w:ilvl w:val="0"/>
                <w:numId w:val="1"/>
              </w:numPr>
            </w:pPr>
            <w:r w:rsidRPr="002C5D3E">
              <w:t>Mobiliser des connaissances mathématiques dans un contexte concret.</w:t>
            </w:r>
          </w:p>
          <w:p w14:paraId="74040B66" w14:textId="77777777" w:rsidR="000B545A" w:rsidRPr="002C5D3E" w:rsidRDefault="000B545A" w:rsidP="0056313D">
            <w:pPr>
              <w:pStyle w:val="NormalWeb"/>
              <w:numPr>
                <w:ilvl w:val="0"/>
                <w:numId w:val="1"/>
              </w:numPr>
            </w:pPr>
            <w:r w:rsidRPr="002C5D3E">
              <w:t>Expliquer et justifier sa démarche.</w:t>
            </w:r>
          </w:p>
          <w:p w14:paraId="5A3631DA" w14:textId="77777777" w:rsidR="000B545A" w:rsidRDefault="000B545A" w:rsidP="0056313D">
            <w:pPr>
              <w:pStyle w:val="NormalWeb"/>
              <w:ind w:left="720"/>
            </w:pPr>
          </w:p>
        </w:tc>
      </w:tr>
    </w:tbl>
    <w:p w14:paraId="24CC5563" w14:textId="77777777" w:rsidR="000B545A" w:rsidRDefault="000B545A" w:rsidP="000B545A"/>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
        <w:gridCol w:w="1418"/>
        <w:gridCol w:w="5443"/>
        <w:gridCol w:w="2036"/>
      </w:tblGrid>
      <w:tr w:rsidR="000B545A" w14:paraId="391C4F40" w14:textId="77777777" w:rsidTr="0056313D">
        <w:trPr>
          <w:cantSplit/>
          <w:trHeight w:val="541"/>
        </w:trPr>
        <w:tc>
          <w:tcPr>
            <w:tcW w:w="9747" w:type="dxa"/>
            <w:gridSpan w:val="4"/>
            <w:tcBorders>
              <w:top w:val="single" w:sz="4" w:space="0" w:color="auto"/>
              <w:left w:val="single" w:sz="4" w:space="0" w:color="auto"/>
              <w:bottom w:val="single" w:sz="4" w:space="0" w:color="auto"/>
              <w:right w:val="single" w:sz="4" w:space="0" w:color="auto"/>
            </w:tcBorders>
            <w:shd w:val="clear" w:color="auto" w:fill="984806"/>
            <w:vAlign w:val="center"/>
          </w:tcPr>
          <w:p w14:paraId="4DF48843" w14:textId="77777777" w:rsidR="000B545A" w:rsidRDefault="000B545A" w:rsidP="0056313D">
            <w:pPr>
              <w:jc w:val="center"/>
            </w:pPr>
            <w:r>
              <w:rPr>
                <w:b/>
                <w:bCs/>
                <w:smallCaps/>
                <w:sz w:val="28"/>
              </w:rPr>
              <w:t>Déroulement de la séance</w:t>
            </w:r>
          </w:p>
        </w:tc>
      </w:tr>
      <w:tr w:rsidR="000B545A" w:rsidRPr="008E2F67" w14:paraId="1227DAA1"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850" w:type="dxa"/>
          </w:tcPr>
          <w:p w14:paraId="0E192D15" w14:textId="77777777" w:rsidR="000B545A" w:rsidRPr="008E2F67" w:rsidRDefault="000B545A" w:rsidP="0056313D">
            <w:pPr>
              <w:jc w:val="center"/>
              <w:rPr>
                <w:b/>
                <w:sz w:val="20"/>
                <w:szCs w:val="20"/>
              </w:rPr>
            </w:pPr>
            <w:r w:rsidRPr="008E2F67">
              <w:rPr>
                <w:b/>
                <w:sz w:val="20"/>
                <w:szCs w:val="20"/>
              </w:rPr>
              <w:t>Phases</w:t>
            </w:r>
          </w:p>
        </w:tc>
        <w:tc>
          <w:tcPr>
            <w:tcW w:w="1418" w:type="dxa"/>
          </w:tcPr>
          <w:p w14:paraId="76E34881" w14:textId="77777777" w:rsidR="000B545A" w:rsidRPr="008E2F67" w:rsidRDefault="000B545A" w:rsidP="0056313D">
            <w:pPr>
              <w:jc w:val="center"/>
              <w:rPr>
                <w:b/>
                <w:sz w:val="20"/>
                <w:szCs w:val="20"/>
              </w:rPr>
            </w:pPr>
            <w:r w:rsidRPr="008E2F67">
              <w:rPr>
                <w:b/>
                <w:sz w:val="20"/>
                <w:szCs w:val="20"/>
              </w:rPr>
              <w:t>Organisation</w:t>
            </w:r>
          </w:p>
        </w:tc>
        <w:tc>
          <w:tcPr>
            <w:tcW w:w="5443" w:type="dxa"/>
          </w:tcPr>
          <w:p w14:paraId="086180D1" w14:textId="77777777" w:rsidR="000B545A" w:rsidRPr="008E2F67" w:rsidRDefault="000B545A" w:rsidP="0056313D">
            <w:pPr>
              <w:jc w:val="center"/>
              <w:rPr>
                <w:b/>
                <w:sz w:val="20"/>
                <w:szCs w:val="20"/>
              </w:rPr>
            </w:pPr>
            <w:r w:rsidRPr="008E2F67">
              <w:rPr>
                <w:b/>
                <w:sz w:val="20"/>
                <w:szCs w:val="20"/>
              </w:rPr>
              <w:t>Activités</w:t>
            </w:r>
          </w:p>
        </w:tc>
        <w:tc>
          <w:tcPr>
            <w:tcW w:w="2036" w:type="dxa"/>
          </w:tcPr>
          <w:p w14:paraId="1F978075" w14:textId="77777777" w:rsidR="000B545A" w:rsidRPr="008E2F67" w:rsidRDefault="000B545A" w:rsidP="0056313D">
            <w:pPr>
              <w:jc w:val="center"/>
              <w:rPr>
                <w:b/>
                <w:sz w:val="20"/>
                <w:szCs w:val="20"/>
              </w:rPr>
            </w:pPr>
            <w:r>
              <w:rPr>
                <w:b/>
                <w:sz w:val="20"/>
                <w:szCs w:val="20"/>
              </w:rPr>
              <w:t>Matériel</w:t>
            </w:r>
          </w:p>
        </w:tc>
      </w:tr>
      <w:tr w:rsidR="000B545A" w:rsidRPr="008E2F67" w14:paraId="4085AE3A"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465"/>
        </w:trPr>
        <w:tc>
          <w:tcPr>
            <w:tcW w:w="850" w:type="dxa"/>
            <w:textDirection w:val="btLr"/>
            <w:vAlign w:val="center"/>
          </w:tcPr>
          <w:p w14:paraId="1DFB08F7" w14:textId="77777777" w:rsidR="000B545A" w:rsidRPr="008E2F67" w:rsidRDefault="000B545A" w:rsidP="0056313D">
            <w:pPr>
              <w:ind w:left="113" w:right="113"/>
              <w:rPr>
                <w:b/>
                <w:sz w:val="20"/>
                <w:szCs w:val="20"/>
              </w:rPr>
            </w:pPr>
            <w:r>
              <w:rPr>
                <w:b/>
                <w:sz w:val="20"/>
                <w:szCs w:val="20"/>
              </w:rPr>
              <w:lastRenderedPageBreak/>
              <w:t xml:space="preserve">   Situation mobilisatrice   </w:t>
            </w:r>
          </w:p>
        </w:tc>
        <w:tc>
          <w:tcPr>
            <w:tcW w:w="1418" w:type="dxa"/>
            <w:vAlign w:val="center"/>
          </w:tcPr>
          <w:p w14:paraId="4293A13B" w14:textId="77777777" w:rsidR="000B545A" w:rsidRPr="008E2F67" w:rsidRDefault="000B545A" w:rsidP="0056313D">
            <w:pPr>
              <w:jc w:val="center"/>
              <w:rPr>
                <w:sz w:val="20"/>
                <w:szCs w:val="20"/>
              </w:rPr>
            </w:pPr>
          </w:p>
          <w:p w14:paraId="349D226F" w14:textId="77777777" w:rsidR="000B545A" w:rsidRPr="008E2F67" w:rsidRDefault="000B545A" w:rsidP="0056313D">
            <w:pPr>
              <w:jc w:val="center"/>
              <w:rPr>
                <w:sz w:val="20"/>
                <w:szCs w:val="20"/>
              </w:rPr>
            </w:pPr>
          </w:p>
          <w:p w14:paraId="0B3ED98A" w14:textId="77777777" w:rsidR="000B545A" w:rsidRPr="008E2F67" w:rsidRDefault="000B545A" w:rsidP="0056313D">
            <w:pPr>
              <w:jc w:val="center"/>
              <w:rPr>
                <w:sz w:val="20"/>
                <w:szCs w:val="20"/>
              </w:rPr>
            </w:pPr>
            <w:r w:rsidRPr="008E2F67">
              <w:rPr>
                <w:sz w:val="20"/>
                <w:szCs w:val="20"/>
              </w:rPr>
              <w:t xml:space="preserve"> Minutes</w:t>
            </w:r>
            <w:r>
              <w:rPr>
                <w:sz w:val="20"/>
                <w:szCs w:val="20"/>
              </w:rPr>
              <w:t> : 30</w:t>
            </w:r>
          </w:p>
        </w:tc>
        <w:tc>
          <w:tcPr>
            <w:tcW w:w="5443" w:type="dxa"/>
          </w:tcPr>
          <w:p w14:paraId="052C351D" w14:textId="77777777" w:rsidR="000B545A" w:rsidRDefault="000B545A" w:rsidP="0056313D">
            <w:pPr>
              <w:jc w:val="both"/>
            </w:pPr>
            <w:r>
              <w:t>L’enseignant met les élèves en contexte : « </w:t>
            </w:r>
            <w:r w:rsidRPr="002C5D3E">
              <w:rPr>
                <w:lang w:val="fr-FR"/>
              </w:rPr>
              <w:t>En 2026, la Coupe du Monde de hockey sur gazon aura lieu à Wavre. Les organisateurs doivent préparer les terrains et les zones pour accueillir les matchs et les spectateurs. Mais pour bien organiser l’événement, ils ont besoin d’aide pour mesurer et calculer l’espace disponible.</w:t>
            </w:r>
            <w:r>
              <w:t> »</w:t>
            </w:r>
          </w:p>
          <w:p w14:paraId="0BFE52EF" w14:textId="77777777" w:rsidR="000B545A" w:rsidRDefault="000B545A" w:rsidP="0056313D">
            <w:pPr>
              <w:jc w:val="both"/>
            </w:pPr>
          </w:p>
          <w:p w14:paraId="36C0538C" w14:textId="77777777" w:rsidR="000B545A" w:rsidRPr="009F18A9" w:rsidRDefault="000B545A" w:rsidP="0056313D">
            <w:pPr>
              <w:jc w:val="both"/>
            </w:pPr>
            <w:r w:rsidRPr="009F18A9">
              <w:t>Mission :</w:t>
            </w:r>
          </w:p>
          <w:p w14:paraId="0B51E898" w14:textId="77777777" w:rsidR="000B545A" w:rsidRPr="00C718C8" w:rsidRDefault="000B545A" w:rsidP="0056313D">
            <w:pPr>
              <w:jc w:val="both"/>
            </w:pPr>
            <w:r w:rsidRPr="002C5D3E">
              <w:br/>
            </w:r>
            <w:r w:rsidRPr="00C718C8">
              <w:t>Les organisateurs veulent vérifier si la surface du terrain officiel est assez grande pour accueillir un match de Coupe du Monde.</w:t>
            </w:r>
          </w:p>
          <w:p w14:paraId="6054D4AD" w14:textId="77777777" w:rsidR="000B545A" w:rsidRPr="00C718C8" w:rsidRDefault="000B545A" w:rsidP="000B545A">
            <w:pPr>
              <w:numPr>
                <w:ilvl w:val="0"/>
                <w:numId w:val="2"/>
              </w:numPr>
              <w:jc w:val="both"/>
            </w:pPr>
            <w:r w:rsidRPr="00C718C8">
              <w:t>Un terrain officiel mesure 91,4 mètres de long et 55 mètres de large.</w:t>
            </w:r>
          </w:p>
          <w:p w14:paraId="316FD94D" w14:textId="77777777" w:rsidR="000B545A" w:rsidRPr="00C718C8" w:rsidRDefault="000B545A" w:rsidP="000B545A">
            <w:pPr>
              <w:numPr>
                <w:ilvl w:val="0"/>
                <w:numId w:val="2"/>
              </w:numPr>
              <w:jc w:val="both"/>
            </w:pPr>
            <w:r w:rsidRPr="00C718C8">
              <w:t>Les spectateurs doivent aussi être installés autour du terrain. Une zone rectangulaire de 30 m × 10 m leur est réservée.</w:t>
            </w:r>
          </w:p>
          <w:p w14:paraId="2AF01A64" w14:textId="77777777" w:rsidR="000B545A" w:rsidRPr="002C5D3E" w:rsidRDefault="000B545A" w:rsidP="0056313D">
            <w:pPr>
              <w:jc w:val="both"/>
            </w:pPr>
          </w:p>
          <w:p w14:paraId="583149BD" w14:textId="77777777" w:rsidR="000B545A" w:rsidRDefault="000B545A" w:rsidP="0056313D">
            <w:pPr>
              <w:jc w:val="both"/>
            </w:pPr>
          </w:p>
          <w:p w14:paraId="75E6C893" w14:textId="77777777" w:rsidR="000B545A" w:rsidRDefault="000B545A" w:rsidP="0056313D">
            <w:pPr>
              <w:jc w:val="both"/>
            </w:pPr>
          </w:p>
          <w:p w14:paraId="31A9A557" w14:textId="77777777" w:rsidR="000B545A" w:rsidRDefault="000B545A" w:rsidP="0056313D">
            <w:r>
              <w:t>L’enseignant demande aux élèves :</w:t>
            </w:r>
          </w:p>
          <w:p w14:paraId="5438D0B2" w14:textId="77777777" w:rsidR="000B545A" w:rsidRPr="00C718C8" w:rsidRDefault="000B545A" w:rsidP="0056313D">
            <w:pPr>
              <w:pStyle w:val="NormalWeb"/>
              <w:numPr>
                <w:ilvl w:val="0"/>
                <w:numId w:val="1"/>
              </w:numPr>
            </w:pPr>
            <w:r w:rsidRPr="00C718C8">
              <w:t xml:space="preserve">Calcule </w:t>
            </w:r>
            <w:r w:rsidRPr="007B3BB2">
              <w:t>l’</w:t>
            </w:r>
            <w:r w:rsidRPr="00C718C8">
              <w:rPr>
                <w:rStyle w:val="lev"/>
                <w:rFonts w:eastAsiaTheme="majorEastAsia"/>
              </w:rPr>
              <w:t>aire</w:t>
            </w:r>
            <w:r w:rsidRPr="00C718C8">
              <w:rPr>
                <w:rStyle w:val="apple-converted-space"/>
                <w:b/>
                <w:bCs/>
              </w:rPr>
              <w:t> </w:t>
            </w:r>
            <w:r w:rsidRPr="007B3BB2">
              <w:t>et le</w:t>
            </w:r>
            <w:r w:rsidRPr="00C718C8">
              <w:rPr>
                <w:rStyle w:val="apple-converted-space"/>
                <w:b/>
                <w:bCs/>
              </w:rPr>
              <w:t> </w:t>
            </w:r>
            <w:r w:rsidRPr="00C718C8">
              <w:rPr>
                <w:rStyle w:val="lev"/>
                <w:rFonts w:eastAsiaTheme="majorEastAsia"/>
              </w:rPr>
              <w:t>périmètre</w:t>
            </w:r>
            <w:r w:rsidRPr="00C718C8">
              <w:rPr>
                <w:rStyle w:val="apple-converted-space"/>
              </w:rPr>
              <w:t> </w:t>
            </w:r>
            <w:r w:rsidRPr="00C718C8">
              <w:t>du terrain officiel.</w:t>
            </w:r>
          </w:p>
          <w:p w14:paraId="22AB318E" w14:textId="77777777" w:rsidR="000B545A" w:rsidRDefault="000B545A" w:rsidP="0056313D">
            <w:pPr>
              <w:pStyle w:val="NormalWeb"/>
              <w:numPr>
                <w:ilvl w:val="0"/>
                <w:numId w:val="1"/>
              </w:numPr>
            </w:pPr>
            <w:r w:rsidRPr="00C718C8">
              <w:t xml:space="preserve">Si chaque mètre carré peut </w:t>
            </w:r>
            <w:r w:rsidRPr="007B3BB2">
              <w:t>accueillir</w:t>
            </w:r>
            <w:r w:rsidRPr="007B3BB2">
              <w:rPr>
                <w:rStyle w:val="apple-converted-space"/>
                <w:b/>
                <w:bCs/>
              </w:rPr>
              <w:t> </w:t>
            </w:r>
            <w:r w:rsidRPr="007B3BB2">
              <w:rPr>
                <w:rStyle w:val="lev"/>
                <w:rFonts w:eastAsiaTheme="majorEastAsia"/>
              </w:rPr>
              <w:t>2 spectateurs assis</w:t>
            </w:r>
            <w:r w:rsidRPr="00C718C8">
              <w:t>, combien de spectateurs pourront s’installer dans la</w:t>
            </w:r>
            <w:r>
              <w:t xml:space="preserve"> zone réservée ?</w:t>
            </w:r>
          </w:p>
          <w:p w14:paraId="1C98D5DA" w14:textId="77777777" w:rsidR="000B545A" w:rsidRPr="00C718C8" w:rsidRDefault="000B545A" w:rsidP="0056313D"/>
          <w:p w14:paraId="2E50C7B1" w14:textId="77777777" w:rsidR="000B545A" w:rsidRDefault="000B545A" w:rsidP="0056313D">
            <w:r>
              <w:t xml:space="preserve">Les élèves travaillent seuls. Ensuite, l’enseignant leur demande de confronter leurs idées avec leur voisin et de se mettre d’accord sur une réponse. </w:t>
            </w:r>
          </w:p>
          <w:p w14:paraId="6C098D51" w14:textId="77777777" w:rsidR="000B545A" w:rsidRDefault="000B545A" w:rsidP="0056313D"/>
          <w:p w14:paraId="457F4939" w14:textId="77777777" w:rsidR="000B545A" w:rsidRDefault="000B545A" w:rsidP="0056313D"/>
          <w:p w14:paraId="3F28DFA8" w14:textId="77777777" w:rsidR="000B545A" w:rsidRPr="008E2F67" w:rsidRDefault="000B545A" w:rsidP="0056313D">
            <w:pPr>
              <w:jc w:val="both"/>
              <w:rPr>
                <w:sz w:val="20"/>
                <w:szCs w:val="20"/>
              </w:rPr>
            </w:pPr>
          </w:p>
        </w:tc>
        <w:tc>
          <w:tcPr>
            <w:tcW w:w="2036" w:type="dxa"/>
          </w:tcPr>
          <w:p w14:paraId="1E19029B" w14:textId="77777777" w:rsidR="000B545A" w:rsidRPr="008E2F67" w:rsidRDefault="000B545A" w:rsidP="0056313D">
            <w:pPr>
              <w:rPr>
                <w:sz w:val="20"/>
                <w:szCs w:val="20"/>
              </w:rPr>
            </w:pPr>
          </w:p>
        </w:tc>
      </w:tr>
      <w:tr w:rsidR="000B545A" w:rsidRPr="008E2F67" w14:paraId="22C11473"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671"/>
        </w:trPr>
        <w:tc>
          <w:tcPr>
            <w:tcW w:w="850" w:type="dxa"/>
            <w:textDirection w:val="btLr"/>
            <w:vAlign w:val="center"/>
          </w:tcPr>
          <w:p w14:paraId="6379D091" w14:textId="77777777" w:rsidR="000B545A" w:rsidRPr="008E2F67" w:rsidRDefault="000B545A" w:rsidP="0056313D">
            <w:pPr>
              <w:rPr>
                <w:b/>
                <w:sz w:val="20"/>
                <w:szCs w:val="20"/>
              </w:rPr>
            </w:pPr>
            <w:r>
              <w:rPr>
                <w:b/>
                <w:sz w:val="20"/>
                <w:szCs w:val="20"/>
              </w:rPr>
              <w:t xml:space="preserve">   Mise en commun</w:t>
            </w:r>
          </w:p>
        </w:tc>
        <w:tc>
          <w:tcPr>
            <w:tcW w:w="1418" w:type="dxa"/>
            <w:vAlign w:val="center"/>
          </w:tcPr>
          <w:p w14:paraId="53434149" w14:textId="77777777" w:rsidR="000B545A" w:rsidRPr="008E2F67" w:rsidRDefault="000B545A" w:rsidP="0056313D">
            <w:pPr>
              <w:jc w:val="center"/>
              <w:rPr>
                <w:sz w:val="20"/>
                <w:szCs w:val="20"/>
              </w:rPr>
            </w:pPr>
          </w:p>
          <w:p w14:paraId="562C7BF6" w14:textId="77777777" w:rsidR="000B545A" w:rsidRPr="008E2F67" w:rsidRDefault="000B545A" w:rsidP="0056313D">
            <w:pPr>
              <w:jc w:val="center"/>
              <w:rPr>
                <w:sz w:val="20"/>
                <w:szCs w:val="20"/>
              </w:rPr>
            </w:pPr>
          </w:p>
          <w:p w14:paraId="039C8288" w14:textId="77777777" w:rsidR="000B545A" w:rsidRPr="008E2F67" w:rsidRDefault="000B545A" w:rsidP="0056313D">
            <w:pPr>
              <w:jc w:val="center"/>
              <w:rPr>
                <w:sz w:val="20"/>
                <w:szCs w:val="20"/>
              </w:rPr>
            </w:pPr>
            <w:r w:rsidRPr="008E2F67">
              <w:rPr>
                <w:sz w:val="20"/>
                <w:szCs w:val="20"/>
              </w:rPr>
              <w:t xml:space="preserve"> Minutes</w:t>
            </w:r>
            <w:r>
              <w:rPr>
                <w:sz w:val="20"/>
                <w:szCs w:val="20"/>
              </w:rPr>
              <w:t> : 10</w:t>
            </w:r>
          </w:p>
        </w:tc>
        <w:tc>
          <w:tcPr>
            <w:tcW w:w="5443" w:type="dxa"/>
          </w:tcPr>
          <w:p w14:paraId="2648600B" w14:textId="77777777" w:rsidR="000B545A" w:rsidRPr="00375642" w:rsidRDefault="000B545A" w:rsidP="0056313D">
            <w:pPr>
              <w:jc w:val="both"/>
            </w:pPr>
            <w:r w:rsidRPr="00375642">
              <w:t xml:space="preserve">Lors de la mise en commun, les élèves comparent leurs </w:t>
            </w:r>
            <w:r>
              <w:t xml:space="preserve">réponses </w:t>
            </w:r>
            <w:r w:rsidRPr="00375642">
              <w:t xml:space="preserve">et se corrigent en cas d’erreurs. </w:t>
            </w:r>
          </w:p>
          <w:p w14:paraId="41994828" w14:textId="77777777" w:rsidR="000B545A" w:rsidRPr="00375642" w:rsidRDefault="000B545A" w:rsidP="0056313D">
            <w:pPr>
              <w:jc w:val="both"/>
            </w:pPr>
            <w:r w:rsidRPr="00375642">
              <w:t xml:space="preserve">L’enseignant </w:t>
            </w:r>
            <w:r>
              <w:t xml:space="preserve">note différentes démarches au tableau et fait émerger la distinction entre mesurer le contour (périmètre) et mesurer la surface (aire). </w:t>
            </w:r>
          </w:p>
        </w:tc>
        <w:tc>
          <w:tcPr>
            <w:tcW w:w="2036" w:type="dxa"/>
          </w:tcPr>
          <w:p w14:paraId="30720F48" w14:textId="77777777" w:rsidR="000B545A" w:rsidRPr="008E2F67" w:rsidRDefault="000B545A" w:rsidP="0056313D">
            <w:pPr>
              <w:jc w:val="both"/>
              <w:rPr>
                <w:sz w:val="20"/>
                <w:szCs w:val="20"/>
              </w:rPr>
            </w:pPr>
          </w:p>
        </w:tc>
      </w:tr>
      <w:tr w:rsidR="000B545A" w:rsidRPr="008E2F67" w14:paraId="3E96AB0D"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2098"/>
        </w:trPr>
        <w:tc>
          <w:tcPr>
            <w:tcW w:w="850" w:type="dxa"/>
            <w:textDirection w:val="btLr"/>
            <w:vAlign w:val="center"/>
          </w:tcPr>
          <w:p w14:paraId="643A4AB4" w14:textId="77777777" w:rsidR="000B545A" w:rsidRPr="008E2F67" w:rsidRDefault="000B545A" w:rsidP="0056313D">
            <w:pPr>
              <w:jc w:val="center"/>
              <w:rPr>
                <w:b/>
                <w:sz w:val="20"/>
                <w:szCs w:val="20"/>
              </w:rPr>
            </w:pPr>
            <w:r>
              <w:rPr>
                <w:b/>
                <w:sz w:val="20"/>
                <w:szCs w:val="20"/>
              </w:rPr>
              <w:lastRenderedPageBreak/>
              <w:t xml:space="preserve">Structuration </w:t>
            </w:r>
          </w:p>
        </w:tc>
        <w:tc>
          <w:tcPr>
            <w:tcW w:w="1418" w:type="dxa"/>
            <w:vAlign w:val="center"/>
          </w:tcPr>
          <w:p w14:paraId="2B50CDCF" w14:textId="77777777" w:rsidR="000B545A" w:rsidRPr="008E2F67" w:rsidRDefault="000B545A" w:rsidP="0056313D">
            <w:pPr>
              <w:jc w:val="center"/>
              <w:rPr>
                <w:sz w:val="20"/>
                <w:szCs w:val="20"/>
              </w:rPr>
            </w:pPr>
          </w:p>
          <w:p w14:paraId="55F43FAF" w14:textId="77777777" w:rsidR="000B545A" w:rsidRPr="008E2F67" w:rsidRDefault="000B545A" w:rsidP="0056313D">
            <w:pPr>
              <w:jc w:val="center"/>
              <w:rPr>
                <w:sz w:val="20"/>
                <w:szCs w:val="20"/>
              </w:rPr>
            </w:pPr>
          </w:p>
          <w:p w14:paraId="163C1357" w14:textId="77777777" w:rsidR="000B545A" w:rsidRPr="008E2F67" w:rsidRDefault="000B545A" w:rsidP="0056313D">
            <w:pPr>
              <w:jc w:val="center"/>
              <w:rPr>
                <w:sz w:val="20"/>
                <w:szCs w:val="20"/>
              </w:rPr>
            </w:pPr>
            <w:r w:rsidRPr="008E2F67">
              <w:rPr>
                <w:sz w:val="20"/>
                <w:szCs w:val="20"/>
              </w:rPr>
              <w:t>Minutes</w:t>
            </w:r>
            <w:r>
              <w:rPr>
                <w:sz w:val="20"/>
                <w:szCs w:val="20"/>
              </w:rPr>
              <w:t> : 10</w:t>
            </w:r>
          </w:p>
        </w:tc>
        <w:tc>
          <w:tcPr>
            <w:tcW w:w="5443" w:type="dxa"/>
          </w:tcPr>
          <w:p w14:paraId="19BEA043" w14:textId="77777777" w:rsidR="000B545A" w:rsidRDefault="000B545A" w:rsidP="0056313D">
            <w:pPr>
              <w:jc w:val="both"/>
            </w:pPr>
            <w:r>
              <w:t>L’enseignant explique ce qu’est le périmètre et l’aire :</w:t>
            </w:r>
          </w:p>
          <w:p w14:paraId="4116F1E6" w14:textId="77777777" w:rsidR="000B545A" w:rsidRDefault="000B545A" w:rsidP="0056313D">
            <w:r w:rsidRPr="00C718C8">
              <w:t>Périmètre : "</w:t>
            </w:r>
            <w:r>
              <w:t xml:space="preserve"> </w:t>
            </w:r>
            <w:r w:rsidRPr="00C718C8">
              <w:t>C’est la longueur du contour d’une figure. On l’obtient en additionnant toutes les longueurs des côtés."</w:t>
            </w:r>
          </w:p>
          <w:p w14:paraId="284AC9F1" w14:textId="77777777" w:rsidR="000B545A" w:rsidRDefault="000B545A" w:rsidP="0056313D">
            <w:r>
              <w:t xml:space="preserve">Aire : </w:t>
            </w:r>
            <w:r w:rsidRPr="007B3BB2">
              <w:t>"C’est la surface occupée par une figure. On l’obtient en multipliant la longueur par la largeur pour un rectangle."</w:t>
            </w:r>
          </w:p>
          <w:p w14:paraId="5831DDAB" w14:textId="77777777" w:rsidR="000B545A" w:rsidRDefault="000B545A" w:rsidP="0056313D"/>
          <w:p w14:paraId="0C11CF07" w14:textId="77777777" w:rsidR="000B545A" w:rsidRDefault="000B545A" w:rsidP="0056313D">
            <w:r>
              <w:t>Ensuite, il écrit une règle et un exemple lié au terrain de hockey.</w:t>
            </w:r>
          </w:p>
          <w:p w14:paraId="223FF438" w14:textId="77777777" w:rsidR="000B545A" w:rsidRPr="00375642" w:rsidRDefault="000B545A" w:rsidP="0056313D"/>
        </w:tc>
        <w:tc>
          <w:tcPr>
            <w:tcW w:w="2036" w:type="dxa"/>
          </w:tcPr>
          <w:p w14:paraId="0A88D66C" w14:textId="77777777" w:rsidR="000B545A" w:rsidRPr="008E2F67" w:rsidRDefault="000B545A" w:rsidP="0056313D">
            <w:pPr>
              <w:jc w:val="both"/>
              <w:rPr>
                <w:sz w:val="20"/>
                <w:szCs w:val="20"/>
              </w:rPr>
            </w:pPr>
          </w:p>
        </w:tc>
      </w:tr>
      <w:tr w:rsidR="000B545A" w:rsidRPr="008E2F67" w14:paraId="1D98389E"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2098"/>
        </w:trPr>
        <w:tc>
          <w:tcPr>
            <w:tcW w:w="850" w:type="dxa"/>
            <w:textDirection w:val="btLr"/>
            <w:vAlign w:val="center"/>
          </w:tcPr>
          <w:p w14:paraId="352CE5F1" w14:textId="77777777" w:rsidR="000B545A" w:rsidRDefault="000B545A" w:rsidP="0056313D">
            <w:pPr>
              <w:jc w:val="center"/>
              <w:rPr>
                <w:b/>
                <w:sz w:val="20"/>
                <w:szCs w:val="20"/>
              </w:rPr>
            </w:pPr>
            <w:r>
              <w:rPr>
                <w:b/>
                <w:sz w:val="20"/>
                <w:szCs w:val="20"/>
              </w:rPr>
              <w:t>Exercices</w:t>
            </w:r>
          </w:p>
        </w:tc>
        <w:tc>
          <w:tcPr>
            <w:tcW w:w="1418" w:type="dxa"/>
            <w:vAlign w:val="center"/>
          </w:tcPr>
          <w:p w14:paraId="167E2EB0" w14:textId="77777777" w:rsidR="000B545A" w:rsidRPr="008E2F67" w:rsidRDefault="000B545A" w:rsidP="0056313D">
            <w:pPr>
              <w:jc w:val="center"/>
              <w:rPr>
                <w:sz w:val="20"/>
                <w:szCs w:val="20"/>
              </w:rPr>
            </w:pPr>
            <w:r>
              <w:rPr>
                <w:sz w:val="20"/>
                <w:szCs w:val="20"/>
              </w:rPr>
              <w:t>Plusieurs périodes</w:t>
            </w:r>
          </w:p>
        </w:tc>
        <w:tc>
          <w:tcPr>
            <w:tcW w:w="5443" w:type="dxa"/>
          </w:tcPr>
          <w:p w14:paraId="01D1CB24" w14:textId="77777777" w:rsidR="000B545A" w:rsidRDefault="000B545A" w:rsidP="0056313D">
            <w:pPr>
              <w:jc w:val="both"/>
            </w:pPr>
            <w:r w:rsidRPr="00375642">
              <w:t>Les élèves devront réaliser cela :</w:t>
            </w:r>
          </w:p>
          <w:p w14:paraId="686AD634" w14:textId="77777777" w:rsidR="000B545A" w:rsidRDefault="000B545A" w:rsidP="0056313D">
            <w:pPr>
              <w:jc w:val="both"/>
            </w:pPr>
          </w:p>
          <w:p w14:paraId="65A87696" w14:textId="77777777" w:rsidR="000B545A" w:rsidRDefault="000B545A" w:rsidP="0056313D">
            <w:pPr>
              <w:pStyle w:val="NormalWeb"/>
              <w:numPr>
                <w:ilvl w:val="0"/>
                <w:numId w:val="1"/>
              </w:numPr>
            </w:pPr>
            <w:r>
              <w:t>Calcule l’aire et le périmètre d’un terrain officiel (91,4 m × 55 m).</w:t>
            </w:r>
          </w:p>
          <w:p w14:paraId="0ADA4657" w14:textId="77777777" w:rsidR="000B545A" w:rsidRDefault="000B545A" w:rsidP="0056313D">
            <w:pPr>
              <w:pStyle w:val="NormalWeb"/>
              <w:numPr>
                <w:ilvl w:val="0"/>
                <w:numId w:val="1"/>
              </w:numPr>
            </w:pPr>
            <w:r>
              <w:t>Si 1 m² peut accueillir 2 spectateurs assis, combien de spectateurs peut-on placer sur une zone rectangulaire de 30 m × 10 m ?</w:t>
            </w:r>
          </w:p>
          <w:p w14:paraId="72C93605" w14:textId="77777777" w:rsidR="000B545A" w:rsidRDefault="000B545A" w:rsidP="0056313D">
            <w:pPr>
              <w:pStyle w:val="NormalWeb"/>
              <w:numPr>
                <w:ilvl w:val="0"/>
                <w:numId w:val="1"/>
              </w:numPr>
            </w:pPr>
            <w:r>
              <w:t>Compare l’aire de deux zones (un rectangle 20 m × 15 m et un carré de 17 m de côté). Quelle zone est la plus grande ?</w:t>
            </w:r>
          </w:p>
          <w:p w14:paraId="2C2A436C" w14:textId="77777777" w:rsidR="000B545A" w:rsidRPr="007B3BB2" w:rsidRDefault="000B545A" w:rsidP="0056313D">
            <w:pPr>
              <w:jc w:val="both"/>
              <w:rPr>
                <w:lang w:val="fr-FR"/>
              </w:rPr>
            </w:pPr>
          </w:p>
        </w:tc>
        <w:tc>
          <w:tcPr>
            <w:tcW w:w="2036" w:type="dxa"/>
          </w:tcPr>
          <w:p w14:paraId="6C694566" w14:textId="77777777" w:rsidR="000B545A" w:rsidRPr="008E2F67" w:rsidRDefault="000B545A" w:rsidP="0056313D">
            <w:pPr>
              <w:jc w:val="both"/>
              <w:rPr>
                <w:sz w:val="20"/>
                <w:szCs w:val="20"/>
              </w:rPr>
            </w:pPr>
          </w:p>
        </w:tc>
      </w:tr>
    </w:tbl>
    <w:p w14:paraId="73C0C1B6" w14:textId="77777777" w:rsidR="000B545A" w:rsidRDefault="000B545A" w:rsidP="000B545A"/>
    <w:p w14:paraId="1E7E25F4" w14:textId="77777777" w:rsidR="000B545A" w:rsidRDefault="000B545A"/>
    <w:p w14:paraId="644462A8" w14:textId="77777777" w:rsidR="000B545A" w:rsidRDefault="000B545A"/>
    <w:p w14:paraId="71DBF1F2" w14:textId="77777777" w:rsidR="000B545A" w:rsidRDefault="000B545A"/>
    <w:p w14:paraId="621698C9" w14:textId="77777777" w:rsidR="000B545A" w:rsidRDefault="000B545A"/>
    <w:p w14:paraId="74A358AF" w14:textId="77777777" w:rsidR="000B545A" w:rsidRDefault="000B545A"/>
    <w:p w14:paraId="20744152" w14:textId="77777777" w:rsidR="000B545A" w:rsidRDefault="000B545A"/>
    <w:p w14:paraId="76EE9505" w14:textId="77777777" w:rsidR="000B545A" w:rsidRDefault="000B545A"/>
    <w:p w14:paraId="2725CDEB" w14:textId="77777777" w:rsidR="000B545A" w:rsidRDefault="000B545A"/>
    <w:p w14:paraId="30DF676D" w14:textId="77777777" w:rsidR="000B545A" w:rsidRDefault="000B545A"/>
    <w:p w14:paraId="70CE503D" w14:textId="77777777" w:rsidR="000B545A" w:rsidRDefault="000B545A"/>
    <w:p w14:paraId="4A0159C7" w14:textId="77777777" w:rsidR="000B545A" w:rsidRDefault="000B545A"/>
    <w:p w14:paraId="5322C164" w14:textId="77777777" w:rsidR="000B545A" w:rsidRDefault="000B545A"/>
    <w:p w14:paraId="022AFC46" w14:textId="77777777" w:rsidR="000B545A" w:rsidRDefault="000B545A"/>
    <w:p w14:paraId="5714E721" w14:textId="77777777" w:rsidR="000B545A" w:rsidRDefault="000B545A"/>
    <w:p w14:paraId="3B101C51" w14:textId="77777777" w:rsidR="000B545A" w:rsidRDefault="000B545A"/>
    <w:p w14:paraId="52EAF1C7" w14:textId="77777777" w:rsidR="000B545A" w:rsidRDefault="000B545A"/>
    <w:p w14:paraId="2CC95BAA" w14:textId="77777777" w:rsidR="000B545A" w:rsidRDefault="000B545A"/>
    <w:p w14:paraId="5B090E89" w14:textId="77777777" w:rsidR="000B545A" w:rsidRDefault="000B545A"/>
    <w:p w14:paraId="07869D0D" w14:textId="77777777" w:rsidR="000B545A" w:rsidRDefault="000B545A"/>
    <w:p w14:paraId="0C3FEB33" w14:textId="77777777" w:rsidR="000B545A" w:rsidRDefault="000B545A"/>
    <w:p w14:paraId="1A912EA4" w14:textId="77777777" w:rsidR="000B545A" w:rsidRDefault="000B545A"/>
    <w:p w14:paraId="5F053D83" w14:textId="77777777" w:rsidR="000B545A" w:rsidRDefault="000B545A"/>
    <w:p w14:paraId="606B519D" w14:textId="77777777" w:rsidR="000B545A" w:rsidRDefault="000B545A"/>
    <w:sectPr w:rsidR="000B54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E0087"/>
    <w:multiLevelType w:val="hybridMultilevel"/>
    <w:tmpl w:val="4F20DF58"/>
    <w:lvl w:ilvl="0" w:tplc="E698D8D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1F758A3"/>
    <w:multiLevelType w:val="multilevel"/>
    <w:tmpl w:val="680C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9368285">
    <w:abstractNumId w:val="0"/>
  </w:num>
  <w:num w:numId="2" w16cid:durableId="1157569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45A"/>
    <w:rsid w:val="000B545A"/>
    <w:rsid w:val="00AC71F1"/>
    <w:rsid w:val="00B17A55"/>
    <w:rsid w:val="00B63F7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C0EE8"/>
  <w15:chartTrackingRefBased/>
  <w15:docId w15:val="{EC045B4F-CC3C-9343-A77C-13BB5CCF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45A"/>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qFormat/>
    <w:rsid w:val="000B5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B5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0B545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B545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B545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B545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B545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B545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B545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B545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B545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rsid w:val="000B545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B545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B545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B545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B545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B545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B545A"/>
    <w:rPr>
      <w:rFonts w:eastAsiaTheme="majorEastAsia" w:cstheme="majorBidi"/>
      <w:color w:val="272727" w:themeColor="text1" w:themeTint="D8"/>
    </w:rPr>
  </w:style>
  <w:style w:type="paragraph" w:styleId="Titre">
    <w:name w:val="Title"/>
    <w:basedOn w:val="Normal"/>
    <w:next w:val="Normal"/>
    <w:link w:val="TitreCar"/>
    <w:uiPriority w:val="10"/>
    <w:qFormat/>
    <w:rsid w:val="000B545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B545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B545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B545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B545A"/>
    <w:pPr>
      <w:spacing w:before="160"/>
      <w:jc w:val="center"/>
    </w:pPr>
    <w:rPr>
      <w:i/>
      <w:iCs/>
      <w:color w:val="404040" w:themeColor="text1" w:themeTint="BF"/>
    </w:rPr>
  </w:style>
  <w:style w:type="character" w:customStyle="1" w:styleId="CitationCar">
    <w:name w:val="Citation Car"/>
    <w:basedOn w:val="Policepardfaut"/>
    <w:link w:val="Citation"/>
    <w:uiPriority w:val="29"/>
    <w:rsid w:val="000B545A"/>
    <w:rPr>
      <w:i/>
      <w:iCs/>
      <w:color w:val="404040" w:themeColor="text1" w:themeTint="BF"/>
    </w:rPr>
  </w:style>
  <w:style w:type="paragraph" w:styleId="Paragraphedeliste">
    <w:name w:val="List Paragraph"/>
    <w:basedOn w:val="Normal"/>
    <w:uiPriority w:val="34"/>
    <w:qFormat/>
    <w:rsid w:val="000B545A"/>
    <w:pPr>
      <w:ind w:left="720"/>
      <w:contextualSpacing/>
    </w:pPr>
  </w:style>
  <w:style w:type="character" w:styleId="Accentuationintense">
    <w:name w:val="Intense Emphasis"/>
    <w:basedOn w:val="Policepardfaut"/>
    <w:uiPriority w:val="21"/>
    <w:qFormat/>
    <w:rsid w:val="000B545A"/>
    <w:rPr>
      <w:i/>
      <w:iCs/>
      <w:color w:val="0F4761" w:themeColor="accent1" w:themeShade="BF"/>
    </w:rPr>
  </w:style>
  <w:style w:type="paragraph" w:styleId="Citationintense">
    <w:name w:val="Intense Quote"/>
    <w:basedOn w:val="Normal"/>
    <w:next w:val="Normal"/>
    <w:link w:val="CitationintenseCar"/>
    <w:uiPriority w:val="30"/>
    <w:qFormat/>
    <w:rsid w:val="000B5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B545A"/>
    <w:rPr>
      <w:i/>
      <w:iCs/>
      <w:color w:val="0F4761" w:themeColor="accent1" w:themeShade="BF"/>
    </w:rPr>
  </w:style>
  <w:style w:type="character" w:styleId="Rfrenceintense">
    <w:name w:val="Intense Reference"/>
    <w:basedOn w:val="Policepardfaut"/>
    <w:uiPriority w:val="32"/>
    <w:qFormat/>
    <w:rsid w:val="000B545A"/>
    <w:rPr>
      <w:b/>
      <w:bCs/>
      <w:smallCaps/>
      <w:color w:val="0F4761" w:themeColor="accent1" w:themeShade="BF"/>
      <w:spacing w:val="5"/>
    </w:rPr>
  </w:style>
  <w:style w:type="paragraph" w:styleId="En-tte">
    <w:name w:val="header"/>
    <w:basedOn w:val="Normal"/>
    <w:link w:val="En-tteCar"/>
    <w:semiHidden/>
    <w:rsid w:val="000B545A"/>
    <w:pPr>
      <w:tabs>
        <w:tab w:val="center" w:pos="4536"/>
        <w:tab w:val="right" w:pos="9072"/>
      </w:tabs>
    </w:pPr>
  </w:style>
  <w:style w:type="character" w:customStyle="1" w:styleId="En-tteCar">
    <w:name w:val="En-tête Car"/>
    <w:basedOn w:val="Policepardfaut"/>
    <w:link w:val="En-tte"/>
    <w:semiHidden/>
    <w:rsid w:val="000B545A"/>
    <w:rPr>
      <w:rFonts w:ascii="Times New Roman" w:eastAsia="Times New Roman" w:hAnsi="Times New Roman" w:cs="Times New Roman"/>
      <w:kern w:val="0"/>
      <w:lang w:eastAsia="fr-FR"/>
      <w14:ligatures w14:val="none"/>
    </w:rPr>
  </w:style>
  <w:style w:type="paragraph" w:styleId="NormalWeb">
    <w:name w:val="Normal (Web)"/>
    <w:basedOn w:val="Normal"/>
    <w:uiPriority w:val="99"/>
    <w:unhideWhenUsed/>
    <w:rsid w:val="000B545A"/>
    <w:pPr>
      <w:spacing w:before="100" w:beforeAutospacing="1" w:after="100" w:afterAutospacing="1"/>
    </w:pPr>
  </w:style>
  <w:style w:type="character" w:styleId="lev">
    <w:name w:val="Strong"/>
    <w:uiPriority w:val="22"/>
    <w:qFormat/>
    <w:rsid w:val="000B545A"/>
    <w:rPr>
      <w:b/>
      <w:bCs/>
    </w:rPr>
  </w:style>
  <w:style w:type="character" w:customStyle="1" w:styleId="apple-converted-space">
    <w:name w:val="apple-converted-space"/>
    <w:basedOn w:val="Policepardfaut"/>
    <w:rsid w:val="000B5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c47c3b-11dd-4afd-bb04-5a5292794858" xsi:nil="true"/>
    <lcf76f155ced4ddcb4097134ff3c332f xmlns="94e76b78-beb5-4a78-ae68-fd245408c9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57C772CA47FD42A66732515923FA16" ma:contentTypeVersion="13" ma:contentTypeDescription="Crée un document." ma:contentTypeScope="" ma:versionID="5699ef403a992206ee193c5b45f0cb27">
  <xsd:schema xmlns:xsd="http://www.w3.org/2001/XMLSchema" xmlns:xs="http://www.w3.org/2001/XMLSchema" xmlns:p="http://schemas.microsoft.com/office/2006/metadata/properties" xmlns:ns2="94e76b78-beb5-4a78-ae68-fd245408c93b" xmlns:ns3="cfc47c3b-11dd-4afd-bb04-5a5292794858" targetNamespace="http://schemas.microsoft.com/office/2006/metadata/properties" ma:root="true" ma:fieldsID="96df74f648788b8061464c8bfb89581b" ns2:_="" ns3:_="">
    <xsd:import namespace="94e76b78-beb5-4a78-ae68-fd245408c93b"/>
    <xsd:import namespace="cfc47c3b-11dd-4afd-bb04-5a52927948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76b78-beb5-4a78-ae68-fd245408c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896f81b0-5bac-4b3b-9c23-71938fc528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47c3b-11dd-4afd-bb04-5a52927948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50c6f56-b6d6-4dfd-bb3e-0ef9fcd74245}" ma:internalName="TaxCatchAll" ma:showField="CatchAllData" ma:web="cfc47c3b-11dd-4afd-bb04-5a52927948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41582-7DB1-49EF-8045-F2CCD551A169}">
  <ds:schemaRefs>
    <ds:schemaRef ds:uri="http://schemas.microsoft.com/office/2006/metadata/properties"/>
    <ds:schemaRef ds:uri="http://schemas.microsoft.com/office/infopath/2007/PartnerControls"/>
    <ds:schemaRef ds:uri="cfc47c3b-11dd-4afd-bb04-5a5292794858"/>
    <ds:schemaRef ds:uri="94e76b78-beb5-4a78-ae68-fd245408c93b"/>
  </ds:schemaRefs>
</ds:datastoreItem>
</file>

<file path=customXml/itemProps2.xml><?xml version="1.0" encoding="utf-8"?>
<ds:datastoreItem xmlns:ds="http://schemas.openxmlformats.org/officeDocument/2006/customXml" ds:itemID="{6FEA031F-21FE-4A36-B9C1-73E8E1463340}">
  <ds:schemaRefs>
    <ds:schemaRef ds:uri="http://schemas.microsoft.com/sharepoint/v3/contenttype/forms"/>
  </ds:schemaRefs>
</ds:datastoreItem>
</file>

<file path=customXml/itemProps3.xml><?xml version="1.0" encoding="utf-8"?>
<ds:datastoreItem xmlns:ds="http://schemas.openxmlformats.org/officeDocument/2006/customXml" ds:itemID="{FD5744C2-06F8-47B9-8D95-F0F068F2F089}"/>
</file>

<file path=docProps/app.xml><?xml version="1.0" encoding="utf-8"?>
<Properties xmlns="http://schemas.openxmlformats.org/officeDocument/2006/extended-properties" xmlns:vt="http://schemas.openxmlformats.org/officeDocument/2006/docPropsVTypes">
  <Template>Normal</Template>
  <TotalTime>0</TotalTime>
  <Pages>3</Pages>
  <Words>409</Words>
  <Characters>2250</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Vanderschelde</dc:creator>
  <cp:keywords/>
  <dc:description/>
  <cp:lastModifiedBy>Zoe Rousseau</cp:lastModifiedBy>
  <cp:revision>2</cp:revision>
  <dcterms:created xsi:type="dcterms:W3CDTF">2025-10-23T09:27:00Z</dcterms:created>
  <dcterms:modified xsi:type="dcterms:W3CDTF">2026-02-26T10:28:00Z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0x0101001857C772CA47FD42A66732515923FA16</vt:lpwstr>
  </property>
  <property fmtid="{D5CDD505-2E9C-101B-9397-08002B2CF9AE}" pid="3" name="MediaServiceImageTags">
    <vt:lpwstr/>
  </property>
</Properties>
</file>